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F6" w:rsidRDefault="007370F6">
      <w:pPr>
        <w:widowControl/>
        <w:spacing w:line="480" w:lineRule="exact"/>
        <w:jc w:val="left"/>
        <w:rPr>
          <w:rFonts w:ascii="仿宋" w:eastAsia="仿宋" w:hAnsi="仿宋" w:cs="宋体"/>
          <w:kern w:val="0"/>
          <w:sz w:val="24"/>
        </w:rPr>
      </w:pPr>
      <w:r>
        <w:rPr>
          <w:rFonts w:ascii="仿宋" w:eastAsia="仿宋" w:hAnsi="仿宋" w:cs="宋体" w:hint="eastAsia"/>
          <w:kern w:val="0"/>
          <w:sz w:val="24"/>
        </w:rPr>
        <w:t>附件3</w:t>
      </w:r>
    </w:p>
    <w:p w:rsidR="007370F6" w:rsidRDefault="007370F6">
      <w:pPr>
        <w:widowControl/>
        <w:spacing w:line="480" w:lineRule="exact"/>
        <w:jc w:val="left"/>
        <w:rPr>
          <w:rFonts w:ascii="仿宋" w:eastAsia="仿宋" w:hAnsi="仿宋" w:cs="宋体"/>
          <w:kern w:val="0"/>
          <w:sz w:val="24"/>
        </w:rPr>
      </w:pPr>
    </w:p>
    <w:p w:rsidR="007370F6" w:rsidRDefault="007370F6">
      <w:pPr>
        <w:widowControl/>
        <w:spacing w:line="3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南通大学</w:t>
      </w:r>
      <w:r w:rsidR="008665AA">
        <w:rPr>
          <w:rFonts w:ascii="黑体" w:eastAsia="黑体" w:hAnsi="宋体" w:cs="宋体" w:hint="eastAsia"/>
          <w:color w:val="000000"/>
          <w:kern w:val="0"/>
          <w:sz w:val="32"/>
          <w:szCs w:val="32"/>
        </w:rPr>
        <w:t>电气工程</w:t>
      </w:r>
      <w:r>
        <w:rPr>
          <w:rFonts w:ascii="黑体" w:eastAsia="黑体" w:hAnsi="宋体" w:cs="宋体" w:hint="eastAsia"/>
          <w:color w:val="000000"/>
          <w:kern w:val="0"/>
          <w:sz w:val="32"/>
          <w:szCs w:val="32"/>
        </w:rPr>
        <w:t>学院</w:t>
      </w:r>
      <w:r>
        <w:rPr>
          <w:rFonts w:eastAsia="黑体"/>
          <w:color w:val="000000"/>
          <w:kern w:val="0"/>
          <w:sz w:val="32"/>
          <w:szCs w:val="32"/>
        </w:rPr>
        <w:t>2019</w:t>
      </w:r>
      <w:r>
        <w:rPr>
          <w:rFonts w:ascii="黑体" w:eastAsia="黑体" w:hAnsi="宋体" w:cs="宋体" w:hint="eastAsia"/>
          <w:color w:val="000000"/>
          <w:kern w:val="0"/>
          <w:sz w:val="32"/>
          <w:szCs w:val="32"/>
        </w:rPr>
        <w:t>年硕士研究生招生复试工作细则</w:t>
      </w:r>
    </w:p>
    <w:p w:rsidR="007370F6" w:rsidRDefault="007370F6">
      <w:pPr>
        <w:spacing w:line="320" w:lineRule="exact"/>
        <w:ind w:firstLineChars="200" w:firstLine="420"/>
        <w:jc w:val="left"/>
        <w:rPr>
          <w:rFonts w:ascii="仿宋" w:eastAsia="仿宋" w:hAnsi="仿宋" w:cs="宋体"/>
          <w:color w:val="000000"/>
          <w:kern w:val="0"/>
          <w:szCs w:val="21"/>
        </w:rPr>
      </w:pP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为规范硕士研究生招生复试工作，有效选拔符合硕士研究生培养基本要求的优秀人才,保证新生录取质量，提高招生工作管理水平，维护考生的权益,确保招生公平、公正、公开，维护学校</w:t>
      </w:r>
      <w:r>
        <w:rPr>
          <w:rFonts w:ascii="仿宋" w:eastAsia="仿宋" w:hAnsi="仿宋" w:cs="宋体" w:hint="eastAsia"/>
          <w:color w:val="000000"/>
          <w:kern w:val="0"/>
          <w:szCs w:val="21"/>
        </w:rPr>
        <w:t>、学院</w:t>
      </w:r>
      <w:r>
        <w:rPr>
          <w:rFonts w:ascii="仿宋" w:eastAsia="仿宋" w:hAnsi="仿宋" w:cs="宋体"/>
          <w:color w:val="000000"/>
          <w:kern w:val="0"/>
          <w:szCs w:val="21"/>
        </w:rPr>
        <w:t>招生的良好声誉，促进硕士研究生招生复试工作规范化和制度化，根据</w:t>
      </w:r>
      <w:r>
        <w:rPr>
          <w:rFonts w:ascii="仿宋" w:eastAsia="仿宋" w:hAnsi="仿宋" w:cs="宋体" w:hint="eastAsia"/>
          <w:color w:val="000000"/>
          <w:kern w:val="0"/>
          <w:szCs w:val="21"/>
        </w:rPr>
        <w:t>国家、省有关文件及南通大学《关于组织做好2019年硕士研究生招生录取工作的通知》</w:t>
      </w:r>
      <w:r>
        <w:rPr>
          <w:rFonts w:ascii="仿宋" w:eastAsia="仿宋" w:hAnsi="仿宋" w:cs="宋体"/>
          <w:color w:val="000000"/>
          <w:kern w:val="0"/>
          <w:szCs w:val="21"/>
        </w:rPr>
        <w:t>精神，结合我</w:t>
      </w:r>
      <w:r>
        <w:rPr>
          <w:rFonts w:ascii="仿宋" w:eastAsia="仿宋" w:hAnsi="仿宋" w:cs="宋体" w:hint="eastAsia"/>
          <w:color w:val="000000"/>
          <w:kern w:val="0"/>
          <w:szCs w:val="21"/>
        </w:rPr>
        <w:t>院</w:t>
      </w:r>
      <w:r>
        <w:rPr>
          <w:rFonts w:ascii="仿宋" w:eastAsia="仿宋" w:hAnsi="仿宋" w:cs="宋体"/>
          <w:color w:val="000000"/>
          <w:kern w:val="0"/>
          <w:szCs w:val="21"/>
        </w:rPr>
        <w:t>实际，制定本</w:t>
      </w:r>
      <w:r>
        <w:rPr>
          <w:rFonts w:ascii="仿宋" w:eastAsia="仿宋" w:hAnsi="仿宋" w:cs="宋体" w:hint="eastAsia"/>
          <w:color w:val="000000"/>
          <w:kern w:val="0"/>
          <w:szCs w:val="21"/>
        </w:rPr>
        <w:t>细则</w:t>
      </w:r>
      <w:r>
        <w:rPr>
          <w:rFonts w:ascii="仿宋" w:eastAsia="仿宋" w:hAnsi="仿宋" w:cs="宋体"/>
          <w:color w:val="000000"/>
          <w:kern w:val="0"/>
          <w:szCs w:val="21"/>
        </w:rPr>
        <w:t>。</w:t>
      </w:r>
    </w:p>
    <w:p w:rsidR="007370F6" w:rsidRDefault="007370F6">
      <w:pPr>
        <w:widowControl/>
        <w:spacing w:line="320" w:lineRule="exact"/>
        <w:ind w:firstLine="480"/>
        <w:jc w:val="left"/>
        <w:rPr>
          <w:rFonts w:ascii="仿宋" w:eastAsia="仿宋" w:hAnsi="仿宋" w:cs="宋体"/>
          <w:b/>
          <w:color w:val="000000"/>
          <w:kern w:val="0"/>
          <w:szCs w:val="21"/>
        </w:rPr>
      </w:pPr>
      <w:r>
        <w:rPr>
          <w:rFonts w:ascii="仿宋" w:eastAsia="仿宋" w:hAnsi="仿宋" w:cs="宋体"/>
          <w:b/>
          <w:color w:val="000000"/>
          <w:kern w:val="0"/>
          <w:szCs w:val="21"/>
        </w:rPr>
        <w:t>一、学院各专业复试线</w:t>
      </w:r>
    </w:p>
    <w:p w:rsidR="007370F6" w:rsidRDefault="007370F6">
      <w:pPr>
        <w:widowControl/>
        <w:spacing w:line="320" w:lineRule="exact"/>
        <w:ind w:firstLine="480"/>
        <w:jc w:val="left"/>
        <w:rPr>
          <w:rFonts w:ascii="仿宋" w:eastAsia="仿宋" w:hAnsi="仿宋" w:cs="宋体"/>
          <w:color w:val="000000"/>
          <w:kern w:val="0"/>
          <w:szCs w:val="21"/>
        </w:rPr>
      </w:pPr>
      <w:r>
        <w:rPr>
          <w:rFonts w:ascii="仿宋" w:eastAsia="仿宋" w:hAnsi="仿宋" w:cs="宋体"/>
          <w:color w:val="000000"/>
          <w:kern w:val="0"/>
          <w:szCs w:val="21"/>
        </w:rPr>
        <w:t>1、复</w:t>
      </w:r>
      <w:r>
        <w:rPr>
          <w:rFonts w:ascii="仿宋" w:eastAsia="仿宋" w:hAnsi="仿宋" w:cs="宋体" w:hint="eastAsia"/>
          <w:color w:val="000000"/>
          <w:kern w:val="0"/>
          <w:szCs w:val="21"/>
        </w:rPr>
        <w:t>试分数</w:t>
      </w:r>
      <w:r>
        <w:rPr>
          <w:rFonts w:ascii="仿宋" w:eastAsia="仿宋" w:hAnsi="仿宋" w:cs="宋体"/>
          <w:color w:val="000000"/>
          <w:kern w:val="0"/>
          <w:szCs w:val="21"/>
        </w:rPr>
        <w:t>线在</w:t>
      </w:r>
      <w:r>
        <w:rPr>
          <w:rFonts w:ascii="仿宋" w:eastAsia="仿宋" w:hAnsi="仿宋" w:cs="宋体" w:hint="eastAsia"/>
          <w:color w:val="000000"/>
          <w:kern w:val="0"/>
          <w:szCs w:val="21"/>
        </w:rPr>
        <w:t>南通大学</w:t>
      </w:r>
      <w:r w:rsidR="008665AA">
        <w:rPr>
          <w:rFonts w:ascii="仿宋" w:eastAsia="仿宋" w:hAnsi="仿宋" w:cs="宋体" w:hint="eastAsia"/>
          <w:color w:val="000000"/>
          <w:kern w:val="0"/>
          <w:szCs w:val="21"/>
        </w:rPr>
        <w:t>电气工程</w:t>
      </w:r>
      <w:r w:rsidR="0041147F">
        <w:rPr>
          <w:rFonts w:ascii="仿宋" w:eastAsia="仿宋" w:hAnsi="仿宋" w:cs="宋体" w:hint="eastAsia"/>
          <w:color w:val="000000"/>
          <w:kern w:val="0"/>
          <w:szCs w:val="21"/>
        </w:rPr>
        <w:t>学院</w:t>
      </w:r>
      <w:r>
        <w:rPr>
          <w:rFonts w:ascii="仿宋" w:eastAsia="仿宋" w:hAnsi="仿宋" w:cs="宋体"/>
          <w:color w:val="000000"/>
          <w:kern w:val="0"/>
          <w:szCs w:val="21"/>
        </w:rPr>
        <w:t>网站公布。</w:t>
      </w:r>
    </w:p>
    <w:p w:rsidR="007370F6" w:rsidRDefault="007370F6">
      <w:pPr>
        <w:widowControl/>
        <w:spacing w:line="320" w:lineRule="exact"/>
        <w:ind w:firstLine="480"/>
        <w:jc w:val="left"/>
        <w:rPr>
          <w:rFonts w:ascii="仿宋" w:eastAsia="仿宋" w:hAnsi="仿宋" w:cs="宋体"/>
          <w:color w:val="000000"/>
          <w:kern w:val="0"/>
          <w:szCs w:val="21"/>
        </w:rPr>
      </w:pPr>
      <w:r>
        <w:rPr>
          <w:rFonts w:ascii="仿宋" w:eastAsia="仿宋" w:hAnsi="仿宋" w:cs="宋体"/>
          <w:color w:val="000000"/>
          <w:kern w:val="0"/>
          <w:szCs w:val="21"/>
        </w:rPr>
        <w:t>2、复试名单请参见学院网站：</w:t>
      </w:r>
      <w:r>
        <w:rPr>
          <w:rFonts w:ascii="仿宋" w:eastAsia="仿宋" w:hAnsi="仿宋" w:cs="宋体" w:hint="eastAsia"/>
          <w:color w:val="000000"/>
          <w:kern w:val="0"/>
          <w:szCs w:val="21"/>
        </w:rPr>
        <w:t>（网址：</w:t>
      </w:r>
      <w:r w:rsidR="002F546C" w:rsidRPr="002F546C">
        <w:rPr>
          <w:rFonts w:ascii="仿宋" w:eastAsia="仿宋" w:hAnsi="仿宋" w:cs="宋体"/>
          <w:color w:val="000000"/>
          <w:kern w:val="0"/>
          <w:szCs w:val="21"/>
        </w:rPr>
        <w:t>http://dqxy.ntu.edu.cn/</w:t>
      </w:r>
      <w:r>
        <w:rPr>
          <w:rFonts w:ascii="仿宋" w:eastAsia="仿宋" w:hAnsi="仿宋" w:cs="宋体" w:hint="eastAsia"/>
          <w:color w:val="000000"/>
          <w:kern w:val="0"/>
          <w:szCs w:val="21"/>
        </w:rPr>
        <w:t>）</w:t>
      </w:r>
    </w:p>
    <w:p w:rsidR="007370F6" w:rsidRDefault="007370F6">
      <w:pPr>
        <w:widowControl/>
        <w:spacing w:line="320" w:lineRule="exact"/>
        <w:ind w:firstLine="480"/>
        <w:jc w:val="left"/>
        <w:rPr>
          <w:rFonts w:ascii="仿宋" w:eastAsia="仿宋" w:hAnsi="仿宋" w:cs="宋体"/>
          <w:b/>
          <w:color w:val="000000"/>
          <w:kern w:val="0"/>
          <w:szCs w:val="21"/>
        </w:rPr>
      </w:pPr>
      <w:r>
        <w:rPr>
          <w:rFonts w:ascii="仿宋" w:eastAsia="仿宋" w:hAnsi="仿宋" w:cs="宋体"/>
          <w:b/>
          <w:color w:val="000000"/>
          <w:kern w:val="0"/>
          <w:szCs w:val="21"/>
        </w:rPr>
        <w:t>二、资格审查</w:t>
      </w:r>
    </w:p>
    <w:p w:rsidR="007370F6" w:rsidRDefault="007370F6">
      <w:pPr>
        <w:widowControl/>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学院复试资格审查小组将对考生的资格进行审查。</w:t>
      </w:r>
    </w:p>
    <w:p w:rsidR="007370F6" w:rsidRDefault="007370F6">
      <w:pPr>
        <w:pStyle w:val="a6"/>
        <w:spacing w:line="320" w:lineRule="exact"/>
        <w:ind w:firstLineChars="200" w:firstLine="420"/>
        <w:rPr>
          <w:rFonts w:ascii="仿宋" w:eastAsia="仿宋" w:hAnsi="仿宋" w:cs="宋体"/>
          <w:color w:val="000000"/>
          <w:kern w:val="0"/>
          <w:sz w:val="21"/>
          <w:szCs w:val="21"/>
        </w:rPr>
      </w:pPr>
      <w:r>
        <w:rPr>
          <w:rFonts w:ascii="仿宋" w:eastAsia="仿宋" w:hAnsi="仿宋" w:cs="宋体"/>
          <w:color w:val="000000"/>
          <w:kern w:val="0"/>
          <w:sz w:val="21"/>
          <w:szCs w:val="21"/>
        </w:rPr>
        <w:t>1.</w:t>
      </w:r>
      <w:r>
        <w:rPr>
          <w:rFonts w:ascii="仿宋" w:eastAsia="仿宋" w:hAnsi="仿宋" w:cs="宋体" w:hint="eastAsia"/>
          <w:color w:val="000000"/>
          <w:kern w:val="0"/>
          <w:sz w:val="21"/>
          <w:szCs w:val="21"/>
        </w:rPr>
        <w:t>应届本科毕业生：须携带准考证、身份证、学生证（原件及复印件各一套，复印件上须写明考生编号）、在校历年学习成绩表复印件（</w:t>
      </w:r>
      <w:r>
        <w:rPr>
          <w:rFonts w:ascii="仿宋" w:eastAsia="仿宋" w:hAnsi="仿宋" w:cs="宋体"/>
          <w:color w:val="000000"/>
          <w:kern w:val="0"/>
          <w:sz w:val="21"/>
          <w:szCs w:val="21"/>
        </w:rPr>
        <w:t>加盖学校或档案所在单位红章</w:t>
      </w:r>
      <w:r>
        <w:rPr>
          <w:rFonts w:ascii="仿宋" w:eastAsia="仿宋" w:hAnsi="仿宋" w:cs="宋体" w:hint="eastAsia"/>
          <w:color w:val="000000"/>
          <w:kern w:val="0"/>
          <w:sz w:val="21"/>
          <w:szCs w:val="21"/>
        </w:rPr>
        <w:t>）、四六级证书、计算机等级证书（原件及复印件）；</w:t>
      </w:r>
    </w:p>
    <w:p w:rsidR="007370F6" w:rsidRDefault="007370F6">
      <w:pPr>
        <w:pStyle w:val="2"/>
        <w:spacing w:line="320" w:lineRule="exact"/>
        <w:ind w:firstLine="420"/>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非应届本科毕业生：须携带准考证、身份证、毕业证书（原件及复印件各一套，复印件上须写明考生编号）及权威机构出具的学历（学籍）校验认证报告（学信网下载打印）、在校历年学习成绩表复印件（由考生档案所在单位人事部门提供并加盖公章）、四六级证书、计算机等级证书（原件及复印件）。</w:t>
      </w:r>
    </w:p>
    <w:p w:rsidR="007370F6" w:rsidRDefault="007370F6">
      <w:pPr>
        <w:pStyle w:val="2"/>
        <w:spacing w:line="320" w:lineRule="exact"/>
        <w:ind w:firstLine="420"/>
        <w:rPr>
          <w:rFonts w:ascii="仿宋" w:eastAsia="仿宋" w:hAnsi="仿宋" w:cs="宋体"/>
          <w:color w:val="000000"/>
          <w:kern w:val="0"/>
          <w:sz w:val="21"/>
          <w:szCs w:val="21"/>
        </w:rPr>
      </w:pPr>
      <w:r>
        <w:rPr>
          <w:rFonts w:ascii="仿宋" w:eastAsia="仿宋" w:hAnsi="仿宋" w:cs="宋体" w:hint="eastAsia"/>
          <w:color w:val="000000"/>
          <w:kern w:val="0"/>
          <w:sz w:val="21"/>
          <w:szCs w:val="21"/>
        </w:rPr>
        <w:t>3</w:t>
      </w:r>
      <w:r>
        <w:rPr>
          <w:rFonts w:ascii="仿宋" w:eastAsia="仿宋" w:hAnsi="仿宋" w:cs="宋体"/>
          <w:color w:val="000000"/>
          <w:kern w:val="0"/>
          <w:sz w:val="21"/>
          <w:szCs w:val="21"/>
        </w:rPr>
        <w:t>.</w:t>
      </w:r>
      <w:r>
        <w:rPr>
          <w:rFonts w:ascii="仿宋" w:eastAsia="仿宋" w:hAnsi="仿宋" w:cs="宋体" w:hint="eastAsia"/>
          <w:color w:val="000000"/>
          <w:kern w:val="0"/>
          <w:sz w:val="21"/>
          <w:szCs w:val="21"/>
        </w:rPr>
        <w:t>所有考生均须携带《南通大学</w:t>
      </w:r>
      <w:r>
        <w:rPr>
          <w:rFonts w:ascii="仿宋" w:eastAsia="仿宋" w:hAnsi="仿宋" w:cs="宋体"/>
          <w:color w:val="000000"/>
          <w:kern w:val="0"/>
          <w:sz w:val="21"/>
          <w:szCs w:val="21"/>
        </w:rPr>
        <w:t>20</w:t>
      </w:r>
      <w:r>
        <w:rPr>
          <w:rFonts w:ascii="仿宋" w:eastAsia="仿宋" w:hAnsi="仿宋" w:cs="宋体" w:hint="eastAsia"/>
          <w:color w:val="000000"/>
          <w:kern w:val="0"/>
          <w:sz w:val="21"/>
          <w:szCs w:val="21"/>
        </w:rPr>
        <w:t>1</w:t>
      </w:r>
      <w:r>
        <w:rPr>
          <w:rFonts w:ascii="仿宋" w:eastAsia="仿宋" w:hAnsi="仿宋" w:cs="宋体"/>
          <w:color w:val="000000"/>
          <w:kern w:val="0"/>
          <w:sz w:val="21"/>
          <w:szCs w:val="21"/>
        </w:rPr>
        <w:t>9</w:t>
      </w:r>
      <w:r>
        <w:rPr>
          <w:rFonts w:ascii="仿宋" w:eastAsia="仿宋" w:hAnsi="仿宋" w:cs="宋体" w:hint="eastAsia"/>
          <w:color w:val="000000"/>
          <w:kern w:val="0"/>
          <w:sz w:val="21"/>
          <w:szCs w:val="21"/>
        </w:rPr>
        <w:t>年硕士研究生考生思想品德考核表》（考生学习、工作所在单位填写本表，并签字、盖章后，装入信封密封（骑缝处盖章）；无工作单位的考生，可由考生本科毕业单位、户口所在地街道办或居委会填写本表）。</w:t>
      </w:r>
    </w:p>
    <w:p w:rsidR="007370F6" w:rsidRDefault="007370F6">
      <w:pPr>
        <w:widowControl/>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报考退役大学生士兵专项计划的考生，《入伍批准书》及《退出现役证》提交我校研究生招生办公室审核。</w:t>
      </w:r>
    </w:p>
    <w:p w:rsidR="007370F6" w:rsidRDefault="007370F6">
      <w:pPr>
        <w:widowControl/>
        <w:spacing w:line="320" w:lineRule="exact"/>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rPr>
        <w:t>考生须携带以上材料到报考学院进行资格审查，通过资格审查的考生方取得复试资格。</w:t>
      </w:r>
    </w:p>
    <w:p w:rsidR="007370F6" w:rsidRDefault="007370F6">
      <w:pPr>
        <w:widowControl/>
        <w:spacing w:line="320" w:lineRule="exact"/>
        <w:ind w:firstLineChars="200" w:firstLine="422"/>
        <w:jc w:val="left"/>
        <w:rPr>
          <w:rFonts w:ascii="仿宋" w:eastAsia="仿宋" w:hAnsi="仿宋" w:cs="宋体"/>
          <w:b/>
          <w:color w:val="000000"/>
          <w:kern w:val="0"/>
          <w:szCs w:val="21"/>
        </w:rPr>
      </w:pPr>
      <w:r>
        <w:rPr>
          <w:rFonts w:ascii="仿宋" w:eastAsia="仿宋" w:hAnsi="仿宋" w:cs="宋体"/>
          <w:b/>
          <w:color w:val="000000"/>
          <w:kern w:val="0"/>
          <w:szCs w:val="21"/>
        </w:rPr>
        <w:t>三、复试形式、内容</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复试采取差额形式，差额比例不低于</w:t>
      </w:r>
      <w:r w:rsidR="002F546C">
        <w:rPr>
          <w:rFonts w:ascii="仿宋" w:eastAsia="仿宋" w:hAnsi="仿宋" w:cs="宋体" w:hint="eastAsia"/>
          <w:color w:val="000000"/>
          <w:kern w:val="0"/>
          <w:szCs w:val="21"/>
        </w:rPr>
        <w:t>120</w:t>
      </w:r>
      <w:r>
        <w:rPr>
          <w:rFonts w:ascii="仿宋" w:eastAsia="仿宋" w:hAnsi="仿宋" w:cs="宋体"/>
          <w:color w:val="000000"/>
          <w:kern w:val="0"/>
          <w:szCs w:val="21"/>
        </w:rPr>
        <w:t>%</w:t>
      </w:r>
      <w:r>
        <w:rPr>
          <w:rFonts w:ascii="仿宋" w:eastAsia="仿宋" w:hAnsi="仿宋" w:cs="宋体" w:hint="eastAsia"/>
          <w:color w:val="000000"/>
          <w:kern w:val="0"/>
          <w:szCs w:val="21"/>
        </w:rPr>
        <w:t>，复试名单报校研究生院审核后，予以公布并发复试通知。</w:t>
      </w:r>
    </w:p>
    <w:p w:rsidR="007370F6" w:rsidRDefault="007370F6" w:rsidP="00D61C85">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1．复试形式分笔试和面试两种。</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1）专业课笔试。专业课考试科目要与硕士研究生招生专业目录上公布的科目相一致，满分150分，考试时间为3小时。对符合复试基本要求的同等学力考生，复试时加试与报考专业有关的2门本科生主干课程，每门课程满分100分，每门考试时间为3小时。加试内容不得与初试及专业课复试内容重复。加试成绩不记入复试成绩，不参加加试或加试成绩不合格者，不予录取。</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（2）综合面试。面试由外语听力和口语测试、综合素质面试两部分组成。</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综合面试主要包括：</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1）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2）综合素质和能力。包括思想政治素质和道德品质等；本学科（专业）以外的学习、科研、社会实践（学生工作、社团活动、志愿服务等）或实际工作表现等方面的情况；事业心、责任感、纪律性（遵纪守法）、协作性和心理健康情况；人文素养；举止、表达和礼仪等</w:t>
      </w:r>
      <w:r>
        <w:rPr>
          <w:rFonts w:ascii="仿宋" w:eastAsia="仿宋" w:hAnsi="仿宋" w:cs="宋体" w:hint="eastAsia"/>
          <w:color w:val="000000"/>
          <w:kern w:val="0"/>
          <w:szCs w:val="21"/>
        </w:rPr>
        <w:t>；同时纳入考核学生学习经历及取得成果</w:t>
      </w:r>
      <w:r>
        <w:rPr>
          <w:rFonts w:ascii="仿宋" w:eastAsia="仿宋" w:hAnsi="仿宋" w:cs="宋体"/>
          <w:color w:val="000000"/>
          <w:kern w:val="0"/>
          <w:szCs w:val="21"/>
        </w:rPr>
        <w:t>。</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 xml:space="preserve">面试开始前应检查考生是否进行过资格审查，未经资格审查者不得参加复试，杜绝冒名顶替。　　</w:t>
      </w:r>
      <w:r>
        <w:rPr>
          <w:rFonts w:ascii="仿宋" w:eastAsia="仿宋" w:hAnsi="仿宋" w:cs="宋体" w:hint="eastAsia"/>
          <w:color w:val="000000"/>
          <w:kern w:val="0"/>
          <w:szCs w:val="21"/>
        </w:rPr>
        <w:t xml:space="preserve"> </w:t>
      </w:r>
      <w:r>
        <w:rPr>
          <w:rFonts w:ascii="仿宋" w:eastAsia="仿宋" w:hAnsi="仿宋" w:cs="宋体"/>
          <w:color w:val="000000"/>
          <w:kern w:val="0"/>
          <w:szCs w:val="21"/>
        </w:rPr>
        <w:t xml:space="preserve">  </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lastRenderedPageBreak/>
        <w:t>复试成绩（满分300分）=专业课笔试（满分150分）+外语听力和口语测试（满分50分）+综合</w:t>
      </w:r>
      <w:r>
        <w:rPr>
          <w:rFonts w:ascii="仿宋" w:eastAsia="仿宋" w:hAnsi="仿宋" w:cs="宋体" w:hint="eastAsia"/>
          <w:color w:val="000000"/>
          <w:kern w:val="0"/>
          <w:szCs w:val="21"/>
        </w:rPr>
        <w:t>面试</w:t>
      </w:r>
      <w:r>
        <w:rPr>
          <w:rFonts w:ascii="仿宋" w:eastAsia="仿宋" w:hAnsi="仿宋" w:cs="宋体"/>
          <w:color w:val="000000"/>
          <w:kern w:val="0"/>
          <w:szCs w:val="21"/>
        </w:rPr>
        <w:t>（满分100分）</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．体检</w:t>
      </w:r>
    </w:p>
    <w:p w:rsidR="007F4A5F" w:rsidRPr="00905D67" w:rsidRDefault="007F4A5F">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复试阶段，考生须进行体格检查。</w:t>
      </w:r>
      <w:r>
        <w:rPr>
          <w:rFonts w:ascii="仿宋" w:eastAsia="仿宋" w:hAnsi="仿宋" w:cs="宋体" w:hint="eastAsia"/>
          <w:color w:val="000000"/>
          <w:kern w:val="0"/>
          <w:szCs w:val="21"/>
        </w:rPr>
        <w:t>体格检查按</w:t>
      </w:r>
      <w:r w:rsidRPr="00905D67">
        <w:rPr>
          <w:rFonts w:ascii="仿宋" w:eastAsia="仿宋" w:hAnsi="仿宋" w:cs="宋体" w:hint="eastAsia"/>
          <w:color w:val="000000"/>
          <w:kern w:val="0"/>
          <w:szCs w:val="21"/>
        </w:rPr>
        <w:t>按照教育部要求，体检工作由各学院在复试阶段组织进行，可参照教育部、卫生部、中国残联制订的《普通高等学校招生体检工作指导意见》（教学〔2003〕3号）、人力资源和社会保障部、教育部、卫生部《关于进一步规范入学和就业体检项目维护乙肝表面抗原携带者入学和就业权利的通知》（人社部发〔2010〕12号）及《教育部办公厅 卫生部办公厅关于普通高等学校招生学生入学身体检查取消乙肝项目检测有关问题的通知》（教学厅〔2010〕2号）文件进行。我校对体检要求不做另行规定。如考生体格检查不符合上述文件要求，则不予录取。</w:t>
      </w:r>
    </w:p>
    <w:p w:rsidR="007370F6" w:rsidRDefault="007370F6">
      <w:pPr>
        <w:spacing w:line="320" w:lineRule="exact"/>
        <w:ind w:firstLineChars="200" w:firstLine="422"/>
        <w:jc w:val="left"/>
        <w:rPr>
          <w:rFonts w:ascii="仿宋" w:eastAsia="仿宋" w:hAnsi="仿宋" w:cs="宋体"/>
          <w:b/>
          <w:color w:val="000000"/>
          <w:kern w:val="0"/>
          <w:szCs w:val="21"/>
        </w:rPr>
      </w:pPr>
      <w:r>
        <w:rPr>
          <w:rFonts w:ascii="仿宋" w:eastAsia="仿宋" w:hAnsi="仿宋" w:cs="宋体" w:hint="eastAsia"/>
          <w:b/>
          <w:color w:val="000000"/>
          <w:kern w:val="0"/>
          <w:szCs w:val="21"/>
        </w:rPr>
        <w:t>四</w:t>
      </w:r>
      <w:r>
        <w:rPr>
          <w:rFonts w:ascii="仿宋" w:eastAsia="仿宋" w:hAnsi="仿宋" w:cs="宋体"/>
          <w:b/>
          <w:color w:val="000000"/>
          <w:kern w:val="0"/>
          <w:szCs w:val="21"/>
        </w:rPr>
        <w:t>、复试成绩的使用</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1．复试成绩为复试各考核成绩之和。复试成绩</w:t>
      </w:r>
      <w:r>
        <w:rPr>
          <w:rFonts w:ascii="仿宋" w:eastAsia="仿宋" w:hAnsi="仿宋" w:cs="宋体" w:hint="eastAsia"/>
          <w:color w:val="000000"/>
          <w:kern w:val="0"/>
          <w:szCs w:val="21"/>
        </w:rPr>
        <w:t>低于</w:t>
      </w:r>
      <w:r>
        <w:rPr>
          <w:rFonts w:ascii="仿宋" w:eastAsia="仿宋" w:hAnsi="仿宋" w:cs="宋体"/>
          <w:color w:val="000000"/>
          <w:kern w:val="0"/>
          <w:szCs w:val="21"/>
        </w:rPr>
        <w:t>180</w:t>
      </w:r>
      <w:r>
        <w:rPr>
          <w:rFonts w:ascii="仿宋" w:eastAsia="仿宋" w:hAnsi="仿宋" w:cs="宋体" w:hint="eastAsia"/>
          <w:color w:val="000000"/>
          <w:kern w:val="0"/>
          <w:szCs w:val="21"/>
        </w:rPr>
        <w:t>分为</w:t>
      </w:r>
      <w:r>
        <w:rPr>
          <w:rFonts w:ascii="仿宋" w:eastAsia="仿宋" w:hAnsi="仿宋" w:cs="宋体"/>
          <w:color w:val="000000"/>
          <w:kern w:val="0"/>
          <w:szCs w:val="21"/>
        </w:rPr>
        <w:t>不合格者，不予录取。</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 xml:space="preserve">2．复试成绩和初试成绩按权重相加，得出入学考试总成绩。入学考试总成绩计算公式如下：入学考试总成绩 = 初试成绩×折算系数+复试成绩 </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（注：折算系数=复试满分÷初试满分）</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rPr>
        <w:t>入学考试总成绩低于</w:t>
      </w:r>
      <w:r>
        <w:rPr>
          <w:rFonts w:ascii="仿宋" w:eastAsia="仿宋" w:hAnsi="仿宋" w:cs="宋体"/>
          <w:color w:val="000000"/>
          <w:kern w:val="0"/>
          <w:szCs w:val="21"/>
        </w:rPr>
        <w:t>360</w:t>
      </w:r>
      <w:r>
        <w:rPr>
          <w:rFonts w:ascii="仿宋" w:eastAsia="仿宋" w:hAnsi="仿宋" w:cs="宋体" w:hint="eastAsia"/>
          <w:color w:val="000000"/>
          <w:kern w:val="0"/>
          <w:szCs w:val="21"/>
        </w:rPr>
        <w:t>分为不合格者，不予录取。</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3．思想政治素质和道德品质考核及体检不作量化计入总成绩，但考核结果不合格者不予录取。</w:t>
      </w:r>
    </w:p>
    <w:p w:rsidR="007370F6" w:rsidRDefault="007370F6" w:rsidP="00D61C85">
      <w:pPr>
        <w:numPr>
          <w:ilvl w:val="0"/>
          <w:numId w:val="1"/>
        </w:numPr>
        <w:spacing w:line="320" w:lineRule="exact"/>
        <w:ind w:firstLineChars="200" w:firstLine="422"/>
        <w:jc w:val="left"/>
        <w:rPr>
          <w:rFonts w:ascii="仿宋" w:eastAsia="仿宋" w:hAnsi="仿宋" w:cs="宋体"/>
          <w:color w:val="000000"/>
          <w:kern w:val="0"/>
          <w:szCs w:val="21"/>
        </w:rPr>
      </w:pPr>
      <w:r>
        <w:rPr>
          <w:rFonts w:ascii="仿宋" w:eastAsia="仿宋" w:hAnsi="仿宋" w:cs="宋体"/>
          <w:b/>
          <w:color w:val="000000"/>
          <w:kern w:val="0"/>
          <w:szCs w:val="21"/>
        </w:rPr>
        <w:t>拟录取名单的确定</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color w:val="000000"/>
          <w:kern w:val="0"/>
          <w:szCs w:val="21"/>
        </w:rPr>
        <w:t>各学科、专业按照入学考试总成绩从高到低的排名顺序确定拟录取名单，但面试不合格者不得进入本学科、专业拟录取名单。</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rPr>
        <w:t>各学科、专业按照入学考试总成绩从高到低的排名顺序确定拟录取名单，确定后的拟录取名单报研究生招生领导小组审核后公示，公示时间不少于</w:t>
      </w:r>
      <w:r>
        <w:rPr>
          <w:rFonts w:ascii="仿宋" w:eastAsia="仿宋" w:hAnsi="仿宋" w:cs="宋体"/>
          <w:color w:val="000000"/>
          <w:kern w:val="0"/>
          <w:szCs w:val="21"/>
        </w:rPr>
        <w:t>10</w:t>
      </w:r>
      <w:r>
        <w:rPr>
          <w:rFonts w:ascii="仿宋" w:eastAsia="仿宋" w:hAnsi="仿宋" w:cs="宋体" w:hint="eastAsia"/>
          <w:color w:val="000000"/>
          <w:kern w:val="0"/>
          <w:szCs w:val="21"/>
        </w:rPr>
        <w:t>个工作日。</w:t>
      </w:r>
    </w:p>
    <w:p w:rsidR="007370F6" w:rsidRDefault="007370F6">
      <w:pPr>
        <w:spacing w:line="32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有以下情况之一者，不予录取：</w:t>
      </w:r>
    </w:p>
    <w:p w:rsidR="007370F6" w:rsidRDefault="007370F6">
      <w:pPr>
        <w:spacing w:line="32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1</w:t>
      </w:r>
      <w:r>
        <w:rPr>
          <w:rFonts w:ascii="仿宋" w:eastAsia="仿宋" w:hAnsi="仿宋" w:cs="宋体" w:hint="eastAsia"/>
          <w:color w:val="000000"/>
          <w:kern w:val="0"/>
          <w:szCs w:val="21"/>
        </w:rPr>
        <w:t>）复试成绩、综合面试成绩、入学考试总成绩不合格；</w:t>
      </w:r>
    </w:p>
    <w:p w:rsidR="007370F6" w:rsidRDefault="007370F6">
      <w:pPr>
        <w:spacing w:line="32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2</w:t>
      </w:r>
      <w:r>
        <w:rPr>
          <w:rFonts w:ascii="仿宋" w:eastAsia="仿宋" w:hAnsi="仿宋" w:cs="宋体" w:hint="eastAsia"/>
          <w:color w:val="000000"/>
          <w:kern w:val="0"/>
          <w:szCs w:val="21"/>
        </w:rPr>
        <w:t>）同等学力加试不合格；</w:t>
      </w:r>
    </w:p>
    <w:p w:rsidR="007370F6" w:rsidRDefault="007370F6">
      <w:pPr>
        <w:spacing w:line="32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3</w:t>
      </w:r>
      <w:r>
        <w:rPr>
          <w:rFonts w:ascii="仿宋" w:eastAsia="仿宋" w:hAnsi="仿宋" w:cs="宋体" w:hint="eastAsia"/>
          <w:color w:val="000000"/>
          <w:kern w:val="0"/>
          <w:szCs w:val="21"/>
        </w:rPr>
        <w:t>）思想政治品德考核不合格；</w:t>
      </w:r>
    </w:p>
    <w:p w:rsidR="007370F6" w:rsidRDefault="007370F6">
      <w:pPr>
        <w:spacing w:line="320" w:lineRule="exac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4</w:t>
      </w:r>
      <w:r>
        <w:rPr>
          <w:rFonts w:ascii="仿宋" w:eastAsia="仿宋" w:hAnsi="仿宋" w:cs="宋体" w:hint="eastAsia"/>
          <w:color w:val="000000"/>
          <w:kern w:val="0"/>
          <w:szCs w:val="21"/>
        </w:rPr>
        <w:t>）不参加体检、体检不合格；</w:t>
      </w:r>
    </w:p>
    <w:p w:rsidR="007370F6" w:rsidRDefault="007370F6">
      <w:pPr>
        <w:spacing w:line="320" w:lineRule="exact"/>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rPr>
        <w:t>（</w:t>
      </w:r>
      <w:r>
        <w:rPr>
          <w:rFonts w:ascii="仿宋" w:eastAsia="仿宋" w:hAnsi="仿宋" w:cs="宋体"/>
          <w:color w:val="000000"/>
          <w:kern w:val="0"/>
          <w:szCs w:val="21"/>
        </w:rPr>
        <w:t>5</w:t>
      </w:r>
      <w:r>
        <w:rPr>
          <w:rFonts w:ascii="仿宋" w:eastAsia="仿宋" w:hAnsi="仿宋" w:cs="宋体" w:hint="eastAsia"/>
          <w:color w:val="000000"/>
          <w:kern w:val="0"/>
          <w:szCs w:val="21"/>
        </w:rPr>
        <w:t>）资格审核不合格。</w:t>
      </w:r>
    </w:p>
    <w:p w:rsidR="007370F6" w:rsidRDefault="007370F6">
      <w:pPr>
        <w:spacing w:line="320" w:lineRule="exact"/>
        <w:ind w:firstLineChars="200" w:firstLine="422"/>
        <w:jc w:val="left"/>
        <w:rPr>
          <w:rFonts w:ascii="仿宋" w:eastAsia="仿宋" w:hAnsi="仿宋" w:cs="宋体"/>
          <w:b/>
          <w:color w:val="000000"/>
          <w:kern w:val="0"/>
          <w:szCs w:val="21"/>
        </w:rPr>
      </w:pPr>
      <w:r>
        <w:rPr>
          <w:rFonts w:ascii="仿宋" w:eastAsia="仿宋" w:hAnsi="仿宋" w:cs="宋体" w:hint="eastAsia"/>
          <w:b/>
          <w:color w:val="000000"/>
          <w:kern w:val="0"/>
          <w:szCs w:val="21"/>
        </w:rPr>
        <w:t>六、调剂要求</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1.</w:t>
      </w:r>
      <w:r w:rsidRPr="00D62B23">
        <w:rPr>
          <w:rFonts w:ascii="仿宋" w:eastAsia="仿宋" w:hAnsi="仿宋" w:cs="宋体" w:hint="eastAsia"/>
          <w:color w:val="000000"/>
          <w:kern w:val="0"/>
          <w:szCs w:val="21"/>
        </w:rPr>
        <w:t>调剂工作按教育部《2019年全国硕士研究生招生工作管理规定》中关于调剂的要求执行。调剂基本条件是：</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1</w:t>
      </w: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调剂考生须符合</w:t>
      </w:r>
      <w:r w:rsidR="00D62B23" w:rsidRPr="00D62B23">
        <w:rPr>
          <w:rFonts w:ascii="仿宋" w:eastAsia="仿宋" w:hAnsi="仿宋" w:cs="宋体" w:hint="eastAsia"/>
          <w:color w:val="000000"/>
          <w:kern w:val="0"/>
          <w:szCs w:val="21"/>
        </w:rPr>
        <w:t>我院</w:t>
      </w:r>
      <w:r w:rsidRPr="00D62B23">
        <w:rPr>
          <w:rFonts w:ascii="仿宋" w:eastAsia="仿宋" w:hAnsi="仿宋" w:cs="宋体" w:hint="eastAsia"/>
          <w:color w:val="000000"/>
          <w:kern w:val="0"/>
          <w:szCs w:val="21"/>
        </w:rPr>
        <w:t>专业的报考条件。</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2</w:t>
      </w: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第一志愿报考专业</w:t>
      </w:r>
      <w:r w:rsidR="00D62B23" w:rsidRPr="00D62B23">
        <w:rPr>
          <w:rFonts w:ascii="仿宋" w:eastAsia="仿宋" w:hAnsi="仿宋" w:cs="宋体" w:hint="eastAsia"/>
          <w:color w:val="000000"/>
          <w:kern w:val="0"/>
          <w:szCs w:val="21"/>
        </w:rPr>
        <w:t>与我院专业</w:t>
      </w:r>
      <w:r w:rsidRPr="00D62B23">
        <w:rPr>
          <w:rFonts w:ascii="仿宋" w:eastAsia="仿宋" w:hAnsi="仿宋" w:cs="宋体" w:hint="eastAsia"/>
          <w:color w:val="000000"/>
          <w:kern w:val="0"/>
          <w:szCs w:val="21"/>
        </w:rPr>
        <w:t>相同或相近。</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3</w:t>
      </w: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初试成绩符合</w:t>
      </w:r>
      <w:r w:rsidR="00D62B23" w:rsidRPr="00D62B23">
        <w:rPr>
          <w:rFonts w:ascii="仿宋" w:eastAsia="仿宋" w:hAnsi="仿宋" w:cs="宋体" w:hint="eastAsia"/>
          <w:color w:val="000000"/>
          <w:kern w:val="0"/>
          <w:szCs w:val="21"/>
        </w:rPr>
        <w:t>A类</w:t>
      </w:r>
      <w:r w:rsidRPr="00D62B23">
        <w:rPr>
          <w:rFonts w:ascii="仿宋" w:eastAsia="仿宋" w:hAnsi="仿宋" w:cs="宋体" w:hint="eastAsia"/>
          <w:color w:val="000000"/>
          <w:kern w:val="0"/>
          <w:szCs w:val="21"/>
        </w:rPr>
        <w:t>地区的《全国初试成绩基本要求》。</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4</w:t>
      </w: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初试科目与</w:t>
      </w:r>
      <w:r w:rsidR="00D62B23" w:rsidRPr="00D62B23">
        <w:rPr>
          <w:rFonts w:ascii="仿宋" w:eastAsia="仿宋" w:hAnsi="仿宋" w:cs="宋体" w:hint="eastAsia"/>
          <w:color w:val="000000"/>
          <w:kern w:val="0"/>
          <w:szCs w:val="21"/>
        </w:rPr>
        <w:t>我院</w:t>
      </w:r>
      <w:r w:rsidRPr="00D62B23">
        <w:rPr>
          <w:rFonts w:ascii="仿宋" w:eastAsia="仿宋" w:hAnsi="仿宋" w:cs="宋体" w:hint="eastAsia"/>
          <w:color w:val="000000"/>
          <w:kern w:val="0"/>
          <w:szCs w:val="21"/>
        </w:rPr>
        <w:t>专业初试科目相同或相近，其中统考科目原则上应相同。</w:t>
      </w:r>
    </w:p>
    <w:p w:rsidR="00A0702B" w:rsidRPr="00D62B23" w:rsidRDefault="00D62B23"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 xml:space="preserve"> </w:t>
      </w:r>
      <w:r w:rsidR="00A0702B"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5</w:t>
      </w:r>
      <w:r w:rsidR="00A0702B" w:rsidRPr="00D62B23">
        <w:rPr>
          <w:rFonts w:ascii="仿宋" w:eastAsia="仿宋" w:hAnsi="仿宋" w:cs="宋体"/>
          <w:color w:val="000000"/>
          <w:kern w:val="0"/>
          <w:szCs w:val="21"/>
        </w:rPr>
        <w:t>)</w:t>
      </w:r>
      <w:r w:rsidR="00A0702B" w:rsidRPr="00D62B23">
        <w:rPr>
          <w:rFonts w:ascii="仿宋" w:eastAsia="仿宋" w:hAnsi="仿宋" w:cs="宋体" w:hint="eastAsia"/>
          <w:color w:val="000000"/>
          <w:kern w:val="0"/>
          <w:szCs w:val="21"/>
        </w:rPr>
        <w:t>符合学院相关业务要求。</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4.</w:t>
      </w:r>
      <w:r w:rsidRPr="00D62B23">
        <w:rPr>
          <w:rFonts w:ascii="仿宋" w:eastAsia="仿宋" w:hAnsi="仿宋" w:cs="宋体" w:hint="eastAsia"/>
          <w:color w:val="000000"/>
          <w:kern w:val="0"/>
          <w:szCs w:val="21"/>
        </w:rPr>
        <w:t>接收所有调剂考生（既包括接收外单位调剂考生，也包括接收本单位内部调剂考生）必须通过教育部指定的“全国硕士生招生调剂服务系统”进行。未通过该系统调剂录取的考生一律无效。</w:t>
      </w:r>
    </w:p>
    <w:p w:rsidR="00A0702B"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hint="eastAsia"/>
          <w:color w:val="000000"/>
          <w:kern w:val="0"/>
          <w:szCs w:val="21"/>
        </w:rPr>
        <w:t>5</w:t>
      </w:r>
      <w:r w:rsidRPr="00D62B23">
        <w:rPr>
          <w:rFonts w:ascii="仿宋" w:eastAsia="仿宋" w:hAnsi="仿宋" w:cs="宋体"/>
          <w:color w:val="000000"/>
          <w:kern w:val="0"/>
          <w:szCs w:val="21"/>
        </w:rPr>
        <w:t>.</w:t>
      </w:r>
      <w:r w:rsidRPr="00D62B23">
        <w:rPr>
          <w:rFonts w:ascii="仿宋" w:eastAsia="仿宋" w:hAnsi="仿宋" w:cs="宋体" w:hint="eastAsia"/>
          <w:color w:val="000000"/>
          <w:kern w:val="0"/>
          <w:szCs w:val="21"/>
        </w:rPr>
        <w:t>对申请</w:t>
      </w:r>
      <w:r w:rsidR="00D62B23" w:rsidRPr="00D62B23">
        <w:rPr>
          <w:rFonts w:ascii="仿宋" w:eastAsia="仿宋" w:hAnsi="仿宋" w:cs="宋体" w:hint="eastAsia"/>
          <w:color w:val="000000"/>
          <w:kern w:val="0"/>
          <w:szCs w:val="21"/>
        </w:rPr>
        <w:t>我院</w:t>
      </w:r>
      <w:r w:rsidRPr="00D62B23">
        <w:rPr>
          <w:rFonts w:ascii="仿宋" w:eastAsia="仿宋" w:hAnsi="仿宋" w:cs="宋体" w:hint="eastAsia"/>
          <w:color w:val="000000"/>
          <w:kern w:val="0"/>
          <w:szCs w:val="21"/>
        </w:rPr>
        <w:t>专业的调剂考生，按考生初试成绩择优遴选进入复试的考生名单。</w:t>
      </w:r>
    </w:p>
    <w:p w:rsidR="007370F6" w:rsidRPr="00D62B23" w:rsidRDefault="00A0702B" w:rsidP="00D62B23">
      <w:pPr>
        <w:spacing w:line="320" w:lineRule="exact"/>
        <w:ind w:firstLineChars="200" w:firstLine="420"/>
        <w:rPr>
          <w:rFonts w:ascii="仿宋" w:eastAsia="仿宋" w:hAnsi="仿宋" w:cs="宋体"/>
          <w:color w:val="000000"/>
          <w:kern w:val="0"/>
          <w:szCs w:val="21"/>
        </w:rPr>
      </w:pPr>
      <w:r w:rsidRPr="00D62B23">
        <w:rPr>
          <w:rFonts w:ascii="仿宋" w:eastAsia="仿宋" w:hAnsi="仿宋" w:cs="宋体"/>
          <w:color w:val="000000"/>
          <w:kern w:val="0"/>
          <w:szCs w:val="21"/>
        </w:rPr>
        <w:t>6.</w:t>
      </w:r>
      <w:r w:rsidRPr="00D62B23">
        <w:rPr>
          <w:rFonts w:ascii="仿宋" w:eastAsia="仿宋" w:hAnsi="仿宋" w:cs="宋体" w:hint="eastAsia"/>
          <w:color w:val="000000"/>
          <w:kern w:val="0"/>
          <w:szCs w:val="21"/>
        </w:rPr>
        <w:t>所有拟录取考生均应在资格审查与思想道德考核、复试及体格检查合格后方能被录取。</w:t>
      </w:r>
    </w:p>
    <w:p w:rsidR="007370F6" w:rsidRPr="007D4010" w:rsidRDefault="007370F6" w:rsidP="007D4010">
      <w:pPr>
        <w:spacing w:line="320" w:lineRule="exact"/>
        <w:ind w:firstLineChars="200" w:firstLine="420"/>
        <w:rPr>
          <w:rFonts w:ascii="仿宋" w:eastAsia="仿宋" w:hAnsi="仿宋" w:cs="宋体"/>
          <w:color w:val="000000"/>
          <w:kern w:val="0"/>
          <w:szCs w:val="21"/>
        </w:rPr>
      </w:pPr>
      <w:r w:rsidRPr="007D4010">
        <w:rPr>
          <w:rFonts w:ascii="仿宋" w:eastAsia="仿宋" w:hAnsi="仿宋" w:cs="宋体" w:hint="eastAsia"/>
          <w:color w:val="000000"/>
          <w:kern w:val="0"/>
          <w:szCs w:val="21"/>
        </w:rPr>
        <w:t>七、本细则未涉及部分，除《</w:t>
      </w:r>
      <w:r w:rsidR="00606B21" w:rsidRPr="007D4010">
        <w:rPr>
          <w:rFonts w:ascii="仿宋" w:eastAsia="仿宋" w:hAnsi="仿宋" w:cs="宋体" w:hint="eastAsia"/>
          <w:color w:val="000000"/>
          <w:kern w:val="0"/>
          <w:szCs w:val="21"/>
        </w:rPr>
        <w:t>南通大学2019年硕士研究生招生复试及录取办法</w:t>
      </w:r>
      <w:r w:rsidRPr="007D4010">
        <w:rPr>
          <w:rFonts w:ascii="仿宋" w:eastAsia="仿宋" w:hAnsi="仿宋" w:cs="宋体" w:hint="eastAsia"/>
          <w:color w:val="000000"/>
          <w:kern w:val="0"/>
          <w:szCs w:val="21"/>
        </w:rPr>
        <w:t>》有明确规定外，由</w:t>
      </w:r>
      <w:r w:rsidR="00842EEE" w:rsidRPr="007D4010">
        <w:rPr>
          <w:rFonts w:ascii="仿宋" w:eastAsia="仿宋" w:hAnsi="仿宋" w:cs="宋体" w:hint="eastAsia"/>
          <w:color w:val="000000"/>
          <w:kern w:val="0"/>
          <w:szCs w:val="21"/>
        </w:rPr>
        <w:t>电气工程</w:t>
      </w:r>
      <w:r w:rsidRPr="007D4010">
        <w:rPr>
          <w:rFonts w:ascii="仿宋" w:eastAsia="仿宋" w:hAnsi="仿宋" w:cs="宋体" w:hint="eastAsia"/>
          <w:color w:val="000000"/>
          <w:kern w:val="0"/>
          <w:szCs w:val="21"/>
        </w:rPr>
        <w:t>学院研究生招生工作领导小组负责解释。</w:t>
      </w:r>
    </w:p>
    <w:p w:rsidR="007370F6" w:rsidRDefault="007370F6" w:rsidP="007D4010">
      <w:pPr>
        <w:spacing w:line="320" w:lineRule="exact"/>
        <w:ind w:firstLineChars="200" w:firstLine="420"/>
        <w:rPr>
          <w:rFonts w:ascii="仿宋" w:eastAsia="仿宋" w:hAnsi="仿宋" w:cs="宋体"/>
          <w:color w:val="000000"/>
          <w:kern w:val="0"/>
          <w:szCs w:val="21"/>
        </w:rPr>
      </w:pPr>
      <w:r w:rsidRPr="007D4010">
        <w:rPr>
          <w:rFonts w:ascii="仿宋" w:eastAsia="仿宋" w:hAnsi="仿宋" w:cs="宋体" w:hint="eastAsia"/>
          <w:color w:val="000000"/>
          <w:kern w:val="0"/>
          <w:szCs w:val="21"/>
        </w:rPr>
        <w:t>联系方式：</w:t>
      </w:r>
    </w:p>
    <w:p w:rsidR="00D62B23" w:rsidRPr="007D4010" w:rsidRDefault="00D62B23" w:rsidP="007D4010">
      <w:pPr>
        <w:spacing w:line="320" w:lineRule="exact"/>
        <w:ind w:firstLineChars="200" w:firstLine="420"/>
        <w:rPr>
          <w:rFonts w:ascii="仿宋" w:eastAsia="仿宋" w:hAnsi="仿宋" w:cs="宋体"/>
          <w:color w:val="000000"/>
          <w:kern w:val="0"/>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00"/>
      </w:tblPr>
      <w:tblGrid>
        <w:gridCol w:w="1800"/>
        <w:gridCol w:w="2130"/>
        <w:gridCol w:w="4110"/>
      </w:tblGrid>
      <w:tr w:rsidR="007370F6">
        <w:trPr>
          <w:jc w:val="center"/>
        </w:trPr>
        <w:tc>
          <w:tcPr>
            <w:tcW w:w="1800" w:type="dxa"/>
            <w:tcBorders>
              <w:top w:val="single" w:sz="6" w:space="0" w:color="000000"/>
              <w:left w:val="single" w:sz="6" w:space="0" w:color="000000"/>
              <w:bottom w:val="single" w:sz="6" w:space="0" w:color="000000"/>
              <w:right w:val="single" w:sz="6" w:space="0" w:color="000000"/>
            </w:tcBorders>
            <w:vAlign w:val="bottom"/>
          </w:tcPr>
          <w:p w:rsidR="007370F6" w:rsidRDefault="007370F6">
            <w:pPr>
              <w:widowControl/>
              <w:adjustRightInd w:val="0"/>
              <w:spacing w:line="320" w:lineRule="exact"/>
              <w:jc w:val="center"/>
              <w:rPr>
                <w:rFonts w:ascii="仿宋" w:eastAsia="仿宋" w:hAnsi="仿宋" w:cs="宋体"/>
                <w:color w:val="000000"/>
                <w:kern w:val="0"/>
                <w:szCs w:val="21"/>
              </w:rPr>
            </w:pPr>
            <w:r>
              <w:rPr>
                <w:rFonts w:ascii="Calibri" w:eastAsia="仿宋" w:hAnsi="Calibri" w:cs="Calibri"/>
                <w:color w:val="000000"/>
                <w:kern w:val="0"/>
                <w:szCs w:val="21"/>
              </w:rPr>
              <w:lastRenderedPageBreak/>
              <w:t>  </w:t>
            </w:r>
          </w:p>
        </w:tc>
        <w:tc>
          <w:tcPr>
            <w:tcW w:w="2130" w:type="dxa"/>
            <w:tcBorders>
              <w:top w:val="single" w:sz="6" w:space="0" w:color="000000"/>
              <w:left w:val="single" w:sz="6" w:space="0" w:color="000000"/>
              <w:bottom w:val="single" w:sz="6" w:space="0" w:color="000000"/>
              <w:right w:val="single" w:sz="6" w:space="0" w:color="000000"/>
            </w:tcBorders>
            <w:vAlign w:val="bottom"/>
          </w:tcPr>
          <w:p w:rsidR="007370F6" w:rsidRDefault="007370F6">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联系人</w:t>
            </w:r>
          </w:p>
        </w:tc>
        <w:tc>
          <w:tcPr>
            <w:tcW w:w="4110" w:type="dxa"/>
            <w:tcBorders>
              <w:top w:val="single" w:sz="6" w:space="0" w:color="000000"/>
              <w:left w:val="single" w:sz="6" w:space="0" w:color="000000"/>
              <w:bottom w:val="single" w:sz="6" w:space="0" w:color="000000"/>
              <w:right w:val="single" w:sz="6" w:space="0" w:color="000000"/>
            </w:tcBorders>
            <w:vAlign w:val="bottom"/>
          </w:tcPr>
          <w:p w:rsidR="007370F6" w:rsidRDefault="007370F6">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联系电话</w:t>
            </w:r>
          </w:p>
        </w:tc>
      </w:tr>
      <w:tr w:rsidR="007370F6">
        <w:trPr>
          <w:jc w:val="center"/>
        </w:trPr>
        <w:tc>
          <w:tcPr>
            <w:tcW w:w="1800" w:type="dxa"/>
            <w:tcBorders>
              <w:top w:val="single" w:sz="6" w:space="0" w:color="000000"/>
              <w:left w:val="single" w:sz="6" w:space="0" w:color="000000"/>
              <w:bottom w:val="single" w:sz="6" w:space="0" w:color="000000"/>
              <w:right w:val="single" w:sz="6" w:space="0" w:color="000000"/>
            </w:tcBorders>
            <w:vAlign w:val="bottom"/>
          </w:tcPr>
          <w:p w:rsidR="007370F6" w:rsidRDefault="007370F6">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学院复试工作</w:t>
            </w:r>
          </w:p>
        </w:tc>
        <w:tc>
          <w:tcPr>
            <w:tcW w:w="2130" w:type="dxa"/>
            <w:tcBorders>
              <w:top w:val="single" w:sz="6" w:space="0" w:color="000000"/>
              <w:left w:val="single" w:sz="6" w:space="0" w:color="000000"/>
              <w:bottom w:val="single" w:sz="6" w:space="0" w:color="000000"/>
              <w:right w:val="single" w:sz="6" w:space="0" w:color="000000"/>
            </w:tcBorders>
            <w:vAlign w:val="bottom"/>
          </w:tcPr>
          <w:p w:rsidR="007370F6" w:rsidRDefault="00842EEE">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徐迎</w:t>
            </w:r>
          </w:p>
        </w:tc>
        <w:tc>
          <w:tcPr>
            <w:tcW w:w="4110" w:type="dxa"/>
            <w:tcBorders>
              <w:top w:val="single" w:sz="6" w:space="0" w:color="000000"/>
              <w:left w:val="single" w:sz="6" w:space="0" w:color="000000"/>
              <w:bottom w:val="single" w:sz="6" w:space="0" w:color="000000"/>
              <w:right w:val="single" w:sz="6" w:space="0" w:color="000000"/>
            </w:tcBorders>
            <w:vAlign w:val="bottom"/>
          </w:tcPr>
          <w:p w:rsidR="007370F6" w:rsidRDefault="00842EEE">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051385012186</w:t>
            </w:r>
          </w:p>
        </w:tc>
      </w:tr>
      <w:tr w:rsidR="007370F6">
        <w:trPr>
          <w:jc w:val="center"/>
        </w:trPr>
        <w:tc>
          <w:tcPr>
            <w:tcW w:w="1800" w:type="dxa"/>
            <w:tcBorders>
              <w:top w:val="single" w:sz="6" w:space="0" w:color="000000"/>
              <w:left w:val="single" w:sz="6" w:space="0" w:color="000000"/>
              <w:bottom w:val="single" w:sz="6" w:space="0" w:color="000000"/>
              <w:right w:val="single" w:sz="6" w:space="0" w:color="000000"/>
            </w:tcBorders>
            <w:vAlign w:val="bottom"/>
          </w:tcPr>
          <w:p w:rsidR="007370F6" w:rsidRDefault="007370F6">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接待考生申诉</w:t>
            </w:r>
          </w:p>
        </w:tc>
        <w:tc>
          <w:tcPr>
            <w:tcW w:w="2130" w:type="dxa"/>
            <w:tcBorders>
              <w:top w:val="single" w:sz="6" w:space="0" w:color="000000"/>
              <w:left w:val="single" w:sz="6" w:space="0" w:color="000000"/>
              <w:bottom w:val="single" w:sz="6" w:space="0" w:color="000000"/>
              <w:right w:val="single" w:sz="6" w:space="0" w:color="000000"/>
            </w:tcBorders>
            <w:vAlign w:val="bottom"/>
          </w:tcPr>
          <w:p w:rsidR="007370F6" w:rsidRDefault="00842EEE">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郭晓丽</w:t>
            </w:r>
          </w:p>
        </w:tc>
        <w:tc>
          <w:tcPr>
            <w:tcW w:w="4110" w:type="dxa"/>
            <w:tcBorders>
              <w:top w:val="single" w:sz="6" w:space="0" w:color="000000"/>
              <w:left w:val="single" w:sz="6" w:space="0" w:color="000000"/>
              <w:bottom w:val="single" w:sz="6" w:space="0" w:color="000000"/>
              <w:right w:val="single" w:sz="6" w:space="0" w:color="000000"/>
            </w:tcBorders>
            <w:vAlign w:val="bottom"/>
          </w:tcPr>
          <w:p w:rsidR="007370F6" w:rsidRDefault="00842EEE">
            <w:pPr>
              <w:widowControl/>
              <w:adjustRightInd w:val="0"/>
              <w:spacing w:line="320" w:lineRule="exact"/>
              <w:jc w:val="center"/>
              <w:rPr>
                <w:rFonts w:ascii="仿宋" w:eastAsia="仿宋" w:hAnsi="仿宋" w:cs="宋体"/>
                <w:color w:val="000000"/>
                <w:kern w:val="0"/>
                <w:szCs w:val="21"/>
              </w:rPr>
            </w:pPr>
            <w:r>
              <w:rPr>
                <w:rFonts w:ascii="仿宋" w:eastAsia="仿宋" w:hAnsi="仿宋" w:cs="宋体" w:hint="eastAsia"/>
                <w:color w:val="000000"/>
                <w:kern w:val="0"/>
                <w:szCs w:val="21"/>
              </w:rPr>
              <w:t>051385012526</w:t>
            </w:r>
          </w:p>
        </w:tc>
      </w:tr>
    </w:tbl>
    <w:p w:rsidR="007370F6" w:rsidRDefault="007370F6">
      <w:pPr>
        <w:spacing w:line="320" w:lineRule="exact"/>
        <w:ind w:firstLineChars="200" w:firstLine="420"/>
        <w:jc w:val="left"/>
        <w:rPr>
          <w:kern w:val="0"/>
        </w:rPr>
      </w:pPr>
    </w:p>
    <w:sectPr w:rsidR="007370F6" w:rsidSect="007C4D44">
      <w:footerReference w:type="even" r:id="rId7"/>
      <w:footerReference w:type="default" r:id="rId8"/>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68" w:rsidRDefault="00BB0068">
      <w:r>
        <w:separator/>
      </w:r>
    </w:p>
  </w:endnote>
  <w:endnote w:type="continuationSeparator" w:id="0">
    <w:p w:rsidR="00BB0068" w:rsidRDefault="00BB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F6" w:rsidRDefault="00023F95">
    <w:pPr>
      <w:pStyle w:val="aa"/>
      <w:framePr w:wrap="around" w:vAnchor="text" w:hAnchor="margin" w:xAlign="center" w:y="1"/>
      <w:rPr>
        <w:rStyle w:val="a5"/>
      </w:rPr>
    </w:pPr>
    <w:r>
      <w:fldChar w:fldCharType="begin"/>
    </w:r>
    <w:r w:rsidR="007370F6">
      <w:rPr>
        <w:rStyle w:val="a5"/>
      </w:rPr>
      <w:instrText xml:space="preserve">PAGE  </w:instrText>
    </w:r>
    <w:r>
      <w:fldChar w:fldCharType="end"/>
    </w:r>
  </w:p>
  <w:p w:rsidR="007370F6" w:rsidRDefault="007370F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0F6" w:rsidRDefault="00023F95">
    <w:pPr>
      <w:pStyle w:val="aa"/>
      <w:framePr w:wrap="around" w:vAnchor="text" w:hAnchor="margin" w:xAlign="center" w:y="1"/>
      <w:rPr>
        <w:rStyle w:val="a5"/>
      </w:rPr>
    </w:pPr>
    <w:r>
      <w:fldChar w:fldCharType="begin"/>
    </w:r>
    <w:r w:rsidR="007370F6">
      <w:rPr>
        <w:rStyle w:val="a5"/>
      </w:rPr>
      <w:instrText xml:space="preserve">PAGE  </w:instrText>
    </w:r>
    <w:r>
      <w:fldChar w:fldCharType="separate"/>
    </w:r>
    <w:r w:rsidR="009565C7">
      <w:rPr>
        <w:rStyle w:val="a5"/>
        <w:noProof/>
      </w:rPr>
      <w:t>2</w:t>
    </w:r>
    <w:r>
      <w:fldChar w:fldCharType="end"/>
    </w:r>
  </w:p>
  <w:p w:rsidR="007370F6" w:rsidRDefault="007370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68" w:rsidRDefault="00BB0068">
      <w:r>
        <w:separator/>
      </w:r>
    </w:p>
  </w:footnote>
  <w:footnote w:type="continuationSeparator" w:id="0">
    <w:p w:rsidR="00BB0068" w:rsidRDefault="00BB0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C1D875"/>
    <w:multiLevelType w:val="singleLevel"/>
    <w:tmpl w:val="CCC1D875"/>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8DC"/>
    <w:rsid w:val="0001269A"/>
    <w:rsid w:val="00023F95"/>
    <w:rsid w:val="000245CF"/>
    <w:rsid w:val="00051E0F"/>
    <w:rsid w:val="00052D32"/>
    <w:rsid w:val="000569C7"/>
    <w:rsid w:val="00062312"/>
    <w:rsid w:val="00066C9A"/>
    <w:rsid w:val="000E26A2"/>
    <w:rsid w:val="00103D8A"/>
    <w:rsid w:val="00127A6C"/>
    <w:rsid w:val="001F6338"/>
    <w:rsid w:val="002702A7"/>
    <w:rsid w:val="002840F1"/>
    <w:rsid w:val="0029698F"/>
    <w:rsid w:val="002A3F6B"/>
    <w:rsid w:val="002C0900"/>
    <w:rsid w:val="002F546C"/>
    <w:rsid w:val="002F61D2"/>
    <w:rsid w:val="00330EAE"/>
    <w:rsid w:val="00342C83"/>
    <w:rsid w:val="00352A83"/>
    <w:rsid w:val="00361257"/>
    <w:rsid w:val="00366A0D"/>
    <w:rsid w:val="00387309"/>
    <w:rsid w:val="003C6246"/>
    <w:rsid w:val="003E36CA"/>
    <w:rsid w:val="003E7E04"/>
    <w:rsid w:val="003F149C"/>
    <w:rsid w:val="0041147F"/>
    <w:rsid w:val="00425522"/>
    <w:rsid w:val="00426B75"/>
    <w:rsid w:val="00477E88"/>
    <w:rsid w:val="00481C19"/>
    <w:rsid w:val="004A1450"/>
    <w:rsid w:val="004A4D14"/>
    <w:rsid w:val="004C5122"/>
    <w:rsid w:val="004E259B"/>
    <w:rsid w:val="004F0A4C"/>
    <w:rsid w:val="004F2C20"/>
    <w:rsid w:val="0052456C"/>
    <w:rsid w:val="005337C8"/>
    <w:rsid w:val="00540311"/>
    <w:rsid w:val="00561648"/>
    <w:rsid w:val="0056735B"/>
    <w:rsid w:val="005E7184"/>
    <w:rsid w:val="005F3EF5"/>
    <w:rsid w:val="005F4AEA"/>
    <w:rsid w:val="00606B21"/>
    <w:rsid w:val="00656CA8"/>
    <w:rsid w:val="00672D86"/>
    <w:rsid w:val="00695DB8"/>
    <w:rsid w:val="006E2312"/>
    <w:rsid w:val="006E6076"/>
    <w:rsid w:val="006F32BF"/>
    <w:rsid w:val="00716FE1"/>
    <w:rsid w:val="007370F6"/>
    <w:rsid w:val="007421A7"/>
    <w:rsid w:val="00765531"/>
    <w:rsid w:val="00772984"/>
    <w:rsid w:val="00783F8A"/>
    <w:rsid w:val="007A09A7"/>
    <w:rsid w:val="007C4D44"/>
    <w:rsid w:val="007D4010"/>
    <w:rsid w:val="007E16A1"/>
    <w:rsid w:val="007E7DC1"/>
    <w:rsid w:val="007F4A5F"/>
    <w:rsid w:val="00807088"/>
    <w:rsid w:val="00842EEE"/>
    <w:rsid w:val="008665AA"/>
    <w:rsid w:val="008B6615"/>
    <w:rsid w:val="008F36E2"/>
    <w:rsid w:val="00905D67"/>
    <w:rsid w:val="00907753"/>
    <w:rsid w:val="009172D6"/>
    <w:rsid w:val="00923C77"/>
    <w:rsid w:val="00943DF0"/>
    <w:rsid w:val="009565C7"/>
    <w:rsid w:val="00974D4D"/>
    <w:rsid w:val="00995CAD"/>
    <w:rsid w:val="009B1CC0"/>
    <w:rsid w:val="009C218C"/>
    <w:rsid w:val="009C6912"/>
    <w:rsid w:val="009E1E5E"/>
    <w:rsid w:val="009F1BFE"/>
    <w:rsid w:val="00A0702B"/>
    <w:rsid w:val="00A11664"/>
    <w:rsid w:val="00A30797"/>
    <w:rsid w:val="00A44F8E"/>
    <w:rsid w:val="00A56EFE"/>
    <w:rsid w:val="00A76948"/>
    <w:rsid w:val="00A83E81"/>
    <w:rsid w:val="00AA064E"/>
    <w:rsid w:val="00AA3F55"/>
    <w:rsid w:val="00AC5D6A"/>
    <w:rsid w:val="00AF3E3C"/>
    <w:rsid w:val="00B028A4"/>
    <w:rsid w:val="00B27A7A"/>
    <w:rsid w:val="00B44F7F"/>
    <w:rsid w:val="00B61404"/>
    <w:rsid w:val="00B81923"/>
    <w:rsid w:val="00BA12FE"/>
    <w:rsid w:val="00BA282F"/>
    <w:rsid w:val="00BB0068"/>
    <w:rsid w:val="00BD6EF2"/>
    <w:rsid w:val="00BE2ACD"/>
    <w:rsid w:val="00C107B8"/>
    <w:rsid w:val="00C438DC"/>
    <w:rsid w:val="00C4656D"/>
    <w:rsid w:val="00C6604B"/>
    <w:rsid w:val="00CA10D6"/>
    <w:rsid w:val="00CA327D"/>
    <w:rsid w:val="00CD0CDB"/>
    <w:rsid w:val="00CD530C"/>
    <w:rsid w:val="00D044CB"/>
    <w:rsid w:val="00D225E9"/>
    <w:rsid w:val="00D22CE8"/>
    <w:rsid w:val="00D2310C"/>
    <w:rsid w:val="00D25059"/>
    <w:rsid w:val="00D37E89"/>
    <w:rsid w:val="00D41F9A"/>
    <w:rsid w:val="00D61C85"/>
    <w:rsid w:val="00D62B23"/>
    <w:rsid w:val="00D77AB7"/>
    <w:rsid w:val="00D85920"/>
    <w:rsid w:val="00DB02C6"/>
    <w:rsid w:val="00DD0C09"/>
    <w:rsid w:val="00DD21BF"/>
    <w:rsid w:val="00DE1920"/>
    <w:rsid w:val="00DE1D54"/>
    <w:rsid w:val="00DE6E2A"/>
    <w:rsid w:val="00DF35DD"/>
    <w:rsid w:val="00E00897"/>
    <w:rsid w:val="00E1138D"/>
    <w:rsid w:val="00E11BC6"/>
    <w:rsid w:val="00E22A8E"/>
    <w:rsid w:val="00ED3B62"/>
    <w:rsid w:val="00EE2548"/>
    <w:rsid w:val="00F47EC2"/>
    <w:rsid w:val="00F62908"/>
    <w:rsid w:val="00F64AAC"/>
    <w:rsid w:val="00F960BF"/>
    <w:rsid w:val="00FC17C0"/>
    <w:rsid w:val="00FC1FF6"/>
    <w:rsid w:val="00FE7977"/>
    <w:rsid w:val="095C5AA8"/>
    <w:rsid w:val="0DB14996"/>
    <w:rsid w:val="1B3B13AF"/>
    <w:rsid w:val="230227CD"/>
    <w:rsid w:val="48B80F6A"/>
    <w:rsid w:val="4B896E5D"/>
    <w:rsid w:val="4B8D2039"/>
    <w:rsid w:val="4EC13E7B"/>
    <w:rsid w:val="57503F3D"/>
    <w:rsid w:val="5A397BC6"/>
    <w:rsid w:val="63033BF0"/>
    <w:rsid w:val="6B47757C"/>
    <w:rsid w:val="763E12FB"/>
    <w:rsid w:val="76BF72CE"/>
    <w:rsid w:val="78B1499D"/>
    <w:rsid w:val="7EE15E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4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C4D44"/>
    <w:rPr>
      <w:rFonts w:cs="Times New Roman"/>
      <w:b/>
      <w:bCs/>
    </w:rPr>
  </w:style>
  <w:style w:type="character" w:styleId="a4">
    <w:name w:val="Hyperlink"/>
    <w:rsid w:val="007C4D44"/>
    <w:rPr>
      <w:color w:val="0000FF"/>
      <w:u w:val="single"/>
    </w:rPr>
  </w:style>
  <w:style w:type="character" w:styleId="a5">
    <w:name w:val="page number"/>
    <w:basedOn w:val="a0"/>
    <w:rsid w:val="007C4D44"/>
  </w:style>
  <w:style w:type="character" w:customStyle="1" w:styleId="Char">
    <w:name w:val="正文文本 Char"/>
    <w:link w:val="a6"/>
    <w:rsid w:val="007C4D44"/>
    <w:rPr>
      <w:kern w:val="2"/>
      <w:sz w:val="36"/>
      <w:szCs w:val="24"/>
    </w:rPr>
  </w:style>
  <w:style w:type="character" w:customStyle="1" w:styleId="2Char">
    <w:name w:val="正文文本缩进 2 Char"/>
    <w:link w:val="2"/>
    <w:rsid w:val="007C4D44"/>
    <w:rPr>
      <w:rFonts w:ascii="宋体" w:hAnsi="宋体"/>
      <w:kern w:val="2"/>
      <w:sz w:val="36"/>
      <w:szCs w:val="24"/>
    </w:rPr>
  </w:style>
  <w:style w:type="character" w:customStyle="1" w:styleId="Char0">
    <w:name w:val="批注框文本 Char"/>
    <w:link w:val="a7"/>
    <w:rsid w:val="007C4D44"/>
    <w:rPr>
      <w:kern w:val="2"/>
      <w:sz w:val="18"/>
      <w:szCs w:val="18"/>
    </w:rPr>
  </w:style>
  <w:style w:type="paragraph" w:styleId="a6">
    <w:name w:val="Body Text"/>
    <w:basedOn w:val="a"/>
    <w:link w:val="Char"/>
    <w:rsid w:val="007C4D44"/>
    <w:pPr>
      <w:snapToGrid w:val="0"/>
      <w:spacing w:line="480" w:lineRule="exact"/>
    </w:pPr>
    <w:rPr>
      <w:sz w:val="36"/>
      <w:lang/>
    </w:rPr>
  </w:style>
  <w:style w:type="paragraph" w:styleId="a7">
    <w:name w:val="Balloon Text"/>
    <w:basedOn w:val="a"/>
    <w:link w:val="Char0"/>
    <w:rsid w:val="007C4D44"/>
    <w:rPr>
      <w:sz w:val="18"/>
      <w:szCs w:val="18"/>
      <w:lang/>
    </w:rPr>
  </w:style>
  <w:style w:type="paragraph" w:styleId="a8">
    <w:name w:val="Normal (Web)"/>
    <w:basedOn w:val="a"/>
    <w:uiPriority w:val="99"/>
    <w:unhideWhenUsed/>
    <w:rsid w:val="007C4D44"/>
    <w:pPr>
      <w:widowControl/>
      <w:jc w:val="left"/>
    </w:pPr>
    <w:rPr>
      <w:rFonts w:ascii="宋体" w:hAnsi="宋体" w:cs="宋体"/>
      <w:kern w:val="0"/>
      <w:sz w:val="24"/>
    </w:rPr>
  </w:style>
  <w:style w:type="paragraph" w:styleId="a9">
    <w:name w:val="header"/>
    <w:basedOn w:val="a"/>
    <w:rsid w:val="007C4D44"/>
    <w:pPr>
      <w:pBdr>
        <w:bottom w:val="single" w:sz="6" w:space="1" w:color="auto"/>
      </w:pBdr>
      <w:tabs>
        <w:tab w:val="center" w:pos="4153"/>
        <w:tab w:val="right" w:pos="8306"/>
      </w:tabs>
      <w:snapToGrid w:val="0"/>
      <w:jc w:val="center"/>
    </w:pPr>
    <w:rPr>
      <w:sz w:val="18"/>
      <w:szCs w:val="18"/>
    </w:rPr>
  </w:style>
  <w:style w:type="paragraph" w:styleId="2">
    <w:name w:val="Body Text Indent 2"/>
    <w:basedOn w:val="a"/>
    <w:link w:val="2Char"/>
    <w:rsid w:val="007C4D44"/>
    <w:pPr>
      <w:snapToGrid w:val="0"/>
      <w:spacing w:line="480" w:lineRule="exact"/>
      <w:ind w:firstLineChars="200" w:firstLine="720"/>
    </w:pPr>
    <w:rPr>
      <w:rFonts w:ascii="宋体" w:hAnsi="宋体"/>
      <w:sz w:val="36"/>
      <w:lang/>
    </w:rPr>
  </w:style>
  <w:style w:type="paragraph" w:styleId="aa">
    <w:name w:val="footer"/>
    <w:basedOn w:val="a"/>
    <w:rsid w:val="007C4D44"/>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387</Words>
  <Characters>2208</Characters>
  <Application>Microsoft Office Word</Application>
  <DocSecurity>0</DocSecurity>
  <PresentationFormat/>
  <Lines>18</Lines>
  <Paragraphs>5</Paragraphs>
  <Slides>0</Slides>
  <Notes>0</Notes>
  <HiddenSlides>0</HiddenSlides>
  <MMClips>0</MMClips>
  <ScaleCrop>false</ScaleCrop>
  <Manager/>
  <Company>微软中国</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南通大学文件</dc:title>
  <dc:subject/>
  <dc:creator>lp</dc:creator>
  <cp:keywords/>
  <dc:description/>
  <cp:lastModifiedBy>系统管理员</cp:lastModifiedBy>
  <cp:revision>10</cp:revision>
  <cp:lastPrinted>2018-03-23T01:12:00Z</cp:lastPrinted>
  <dcterms:created xsi:type="dcterms:W3CDTF">2019-03-22T01:07:00Z</dcterms:created>
  <dcterms:modified xsi:type="dcterms:W3CDTF">2019-03-26T00:47:00Z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